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B6E" w:rsidRPr="00405B6E" w:rsidRDefault="00405B6E" w:rsidP="00405B6E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EDF0F5"/>
        </w:rPr>
      </w:pPr>
      <w:r w:rsidRPr="00405B6E">
        <w:rPr>
          <w:rFonts w:ascii="Times New Roman" w:hAnsi="Times New Roman" w:cs="Times New Roman"/>
          <w:b/>
          <w:color w:val="000000"/>
          <w:sz w:val="28"/>
          <w:szCs w:val="20"/>
        </w:rPr>
        <w:t>Строим фигуры из счётных палочек.</w:t>
      </w:r>
    </w:p>
    <w:p w:rsidR="00405B6E" w:rsidRDefault="00405B6E" w:rsidP="00405B6E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</w:pPr>
      <w:r w:rsidRPr="00405B6E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Тренировка движений пальцев рук является важным фактором, стимулирующим речевое развитие, способствует развитию артикуляционной моторики, подготавливает кисть руки к письму, повышает работоспособность коры головного мозга. Способов развития мелкой моторики множество, </w:t>
      </w:r>
      <w:proofErr w:type="gramStart"/>
      <w:r w:rsidRPr="00405B6E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например,  </w:t>
      </w:r>
      <w:r w:rsidRPr="00405B6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 w:themeFill="background1"/>
        </w:rPr>
        <w:t>конструирования</w:t>
      </w:r>
      <w:proofErr w:type="gramEnd"/>
      <w:r w:rsidRPr="00405B6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из счётных палочек</w:t>
      </w:r>
      <w:r w:rsidRPr="00405B6E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. Задания со счётными </w:t>
      </w:r>
      <w:r w:rsidRPr="00405B6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 w:themeFill="background1"/>
        </w:rPr>
        <w:t>палочками</w:t>
      </w:r>
      <w:r w:rsidRPr="00405B6E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 развивают не только ручную умелость, ловкость, координацию, но и внимание, воображение, мышление, сообразительность. Помогают закрепить представления о геометрических фигурах, познакомить с понятием </w:t>
      </w:r>
      <w:r w:rsidRPr="00405B6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 w:themeFill="background1"/>
        </w:rPr>
        <w:t>«симметрия»</w:t>
      </w:r>
      <w:r w:rsidRPr="00405B6E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. Занятия со счётными </w:t>
      </w:r>
      <w:r w:rsidRPr="00405B6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 w:themeFill="background1"/>
        </w:rPr>
        <w:t>палочками</w:t>
      </w:r>
      <w:r w:rsidRPr="00405B6E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 полезны и для формирования математических представлений у детей дошкольного возраста.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   </w:t>
      </w:r>
    </w:p>
    <w:p w:rsidR="006C0D3F" w:rsidRDefault="00405B6E" w:rsidP="00405B6E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 </w:t>
      </w:r>
      <w:r w:rsidRPr="00405B6E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Можно предложить детям следующие </w:t>
      </w:r>
      <w:r w:rsidRPr="00405B6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 w:themeFill="background1"/>
        </w:rPr>
        <w:t>задания</w:t>
      </w:r>
      <w:r w:rsidRPr="00405B6E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: сосчитай </w:t>
      </w:r>
      <w:r w:rsidRPr="00405B6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 w:themeFill="background1"/>
        </w:rPr>
        <w:t>палочки</w:t>
      </w:r>
      <w:r w:rsidRPr="00405B6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 w:themeFill="background1"/>
        </w:rPr>
        <w:t>,</w:t>
      </w:r>
      <w:r w:rsidRPr="00405B6E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 из которых составлена фигура. Если фигура составлена из цветных </w:t>
      </w:r>
      <w:r w:rsidRPr="00405B6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 w:themeFill="background1"/>
        </w:rPr>
        <w:t>палочек</w:t>
      </w:r>
      <w:r w:rsidRPr="00405B6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 w:themeFill="background1"/>
        </w:rPr>
        <w:t>,</w:t>
      </w:r>
      <w:r w:rsidRPr="00405B6E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 попросить сосчитать </w:t>
      </w:r>
      <w:r w:rsidRPr="00405B6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 w:themeFill="background1"/>
        </w:rPr>
        <w:t>палочки каждого цвета</w:t>
      </w:r>
      <w:r w:rsidRPr="00405B6E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, </w:t>
      </w:r>
      <w:r w:rsidRPr="00405B6E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углы</w:t>
      </w:r>
      <w:r w:rsidRPr="00405B6E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 у фигур, самому придумать и сложить фигуру из заданного количества </w:t>
      </w:r>
      <w:r w:rsidRPr="00405B6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 w:themeFill="background1"/>
        </w:rPr>
        <w:t>палочек</w:t>
      </w:r>
      <w:r w:rsidRPr="00405B6E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. Составление фигур из </w:t>
      </w:r>
      <w:r w:rsidRPr="00405B6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 w:themeFill="background1"/>
        </w:rPr>
        <w:t>палочек</w:t>
      </w:r>
      <w:r w:rsidRPr="00405B6E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 начинается с простого изображения. В процессе выполнения задания нужно объяснять ребёнку как называется фигура, как её сложить. Показ образцов изображений сопровождается стихами, изображениями реальных предметов, загадками, </w:t>
      </w:r>
      <w:proofErr w:type="spellStart"/>
      <w:r w:rsidRPr="00405B6E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потешками</w:t>
      </w:r>
      <w:proofErr w:type="spellEnd"/>
      <w:r w:rsidRPr="00405B6E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, для зрительного и слухового восприятия.</w:t>
      </w:r>
    </w:p>
    <w:p w:rsidR="00405B6E" w:rsidRPr="00405B6E" w:rsidRDefault="00405B6E" w:rsidP="00405B6E">
      <w:pPr>
        <w:shd w:val="clear" w:color="auto" w:fill="FFFFFF" w:themeFill="background1"/>
        <w:ind w:firstLine="567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 w:themeFill="background1"/>
        </w:rPr>
      </w:pPr>
      <w:r w:rsidRPr="00405B6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 w:themeFill="background1"/>
        </w:rPr>
        <w:t>Схемы</w:t>
      </w:r>
    </w:p>
    <w:p w:rsidR="00405B6E" w:rsidRDefault="00405B6E" w:rsidP="00405B6E">
      <w:pPr>
        <w:shd w:val="clear" w:color="auto" w:fill="FFFFFF" w:themeFill="background1"/>
        <w:ind w:firstLine="567"/>
        <w:jc w:val="both"/>
      </w:pPr>
      <w:r>
        <w:rPr>
          <w:noProof/>
          <w:lang w:eastAsia="ru-RU"/>
        </w:rPr>
        <w:drawing>
          <wp:inline distT="0" distB="0" distL="0" distR="0">
            <wp:extent cx="5353050" cy="4282440"/>
            <wp:effectExtent l="0" t="0" r="0" b="3810"/>
            <wp:docPr id="1" name="Рисунок 1" descr="https://sun9-13.userapi.com/EycED4a2w3ashT2Kj5Cl-90D-KtXzsXKbT3mgg/6gxu0P6ir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3.userapi.com/EycED4a2w3ashT2Kj5Cl-90D-KtXzsXKbT3mgg/6gxu0P6irT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223" cy="428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B6E">
        <w:t xml:space="preserve"> </w:t>
      </w:r>
    </w:p>
    <w:p w:rsidR="00405B6E" w:rsidRDefault="00405B6E" w:rsidP="00405B6E">
      <w:pPr>
        <w:shd w:val="clear" w:color="auto" w:fill="FFFFFF" w:themeFill="background1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4389120"/>
            <wp:effectExtent l="0" t="0" r="0" b="0"/>
            <wp:docPr id="3" name="Рисунок 3" descr="https://sun9-17.userapi.com/bGs4csZqKy4MU9q3ewIfj9kqa8ACL2ZIcybyVw/DlxpWqS5I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17.userapi.com/bGs4csZqKy4MU9q3ewIfj9kqa8ACL2ZIcybyVw/DlxpWqS5IZ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466" cy="439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533160" cy="4426528"/>
            <wp:effectExtent l="0" t="0" r="0" b="0"/>
            <wp:docPr id="4" name="Рисунок 4" descr="https://sun9-49.userapi.com/Sc3YYwGVO12rATqxSwwhruBLMCLdP5LowTN1BA/U1hIzwEWA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9.userapi.com/Sc3YYwGVO12rATqxSwwhruBLMCLdP5LowTN1BA/U1hIzwEWAr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354" cy="443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78582" cy="4222866"/>
            <wp:effectExtent l="0" t="0" r="0" b="6350"/>
            <wp:docPr id="5" name="Рисунок 5" descr="https://sun9-25.userapi.com/fIWP26t6seIPeJ567LSUsiPnHsZCRk3UEGQU5A/Pq0ABDqAB9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25.userapi.com/fIWP26t6seIPeJ567LSUsiPnHsZCRk3UEGQU5A/Pq0ABDqAB9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564" cy="422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338D" w:rsidRPr="00405B6E" w:rsidRDefault="0003338D" w:rsidP="00405B6E">
      <w:pPr>
        <w:shd w:val="clear" w:color="auto" w:fill="FFFFFF" w:themeFill="background1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03338D" w:rsidRPr="00405B6E" w:rsidSect="00405B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6E"/>
    <w:rsid w:val="00013EB8"/>
    <w:rsid w:val="0003338D"/>
    <w:rsid w:val="003D5362"/>
    <w:rsid w:val="00405B6E"/>
    <w:rsid w:val="006F0695"/>
    <w:rsid w:val="009F49DE"/>
    <w:rsid w:val="00FA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8C944-9AA3-4EDB-8D11-179BA814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5B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</cp:revision>
  <dcterms:created xsi:type="dcterms:W3CDTF">2020-06-11T09:05:00Z</dcterms:created>
  <dcterms:modified xsi:type="dcterms:W3CDTF">2020-06-11T09:14:00Z</dcterms:modified>
</cp:coreProperties>
</file>